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B29" w:rsidRPr="00E47B29" w:rsidRDefault="00E47B29" w:rsidP="00E47B29">
      <w:pPr>
        <w:spacing w:line="360" w:lineRule="auto"/>
        <w:ind w:firstLine="709"/>
        <w:jc w:val="right"/>
        <w:rPr>
          <w:rFonts w:ascii="Century" w:hAnsi="Century"/>
          <w:b/>
        </w:rPr>
      </w:pPr>
      <w:bookmarkStart w:id="0" w:name="_GoBack"/>
      <w:bookmarkEnd w:id="0"/>
      <w:r w:rsidRPr="00E47B29">
        <w:rPr>
          <w:rFonts w:ascii="Century" w:hAnsi="Century"/>
          <w:b/>
        </w:rPr>
        <w:t>EXPEDIENTE NÚMERO 0333/2014-JN,</w:t>
      </w:r>
    </w:p>
    <w:p w:rsidR="00E47B29" w:rsidRDefault="00E47B29" w:rsidP="00E47B29">
      <w:pPr>
        <w:spacing w:line="360" w:lineRule="auto"/>
        <w:ind w:firstLine="709"/>
        <w:jc w:val="both"/>
        <w:rPr>
          <w:rFonts w:ascii="Century" w:hAnsi="Century"/>
        </w:rPr>
      </w:pPr>
    </w:p>
    <w:p w:rsidR="00E47B29" w:rsidRDefault="00E47B29" w:rsidP="00E47B29">
      <w:pPr>
        <w:spacing w:line="360" w:lineRule="auto"/>
        <w:ind w:firstLine="709"/>
        <w:jc w:val="both"/>
        <w:rPr>
          <w:rFonts w:ascii="Century" w:hAnsi="Century"/>
        </w:rPr>
      </w:pPr>
      <w:r>
        <w:rPr>
          <w:rFonts w:ascii="Century" w:hAnsi="Century"/>
        </w:rPr>
        <w:t xml:space="preserve">León, Guanajuato, a 1° primero de diciembre del año 2017 dos mil diecisiete. </w:t>
      </w:r>
    </w:p>
    <w:p w:rsidR="00E47B29" w:rsidRDefault="00E47B29" w:rsidP="00E47B29">
      <w:pPr>
        <w:spacing w:line="360" w:lineRule="auto"/>
        <w:ind w:firstLine="709"/>
        <w:jc w:val="both"/>
        <w:rPr>
          <w:rFonts w:ascii="Century" w:hAnsi="Century"/>
        </w:rPr>
      </w:pPr>
    </w:p>
    <w:p w:rsidR="00E47B29" w:rsidRDefault="00E47B29" w:rsidP="00E47B29">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0333/2014-JN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w:t>
      </w:r>
      <w:r>
        <w:rPr>
          <w:rFonts w:ascii="Century" w:hAnsi="Century"/>
        </w:rPr>
        <w:t xml:space="preserve"> y ------------</w:t>
      </w:r>
    </w:p>
    <w:p w:rsidR="00E47B29" w:rsidRDefault="00E47B29" w:rsidP="00E47B29">
      <w:pPr>
        <w:spacing w:line="360" w:lineRule="auto"/>
        <w:jc w:val="both"/>
        <w:rPr>
          <w:rFonts w:ascii="Century" w:hAnsi="Century"/>
        </w:rPr>
      </w:pPr>
    </w:p>
    <w:p w:rsidR="00E47B29" w:rsidRDefault="00E47B29" w:rsidP="00E47B29">
      <w:pPr>
        <w:spacing w:line="360" w:lineRule="auto"/>
        <w:jc w:val="both"/>
        <w:rPr>
          <w:rFonts w:ascii="Century" w:hAnsi="Century"/>
        </w:rPr>
      </w:pPr>
    </w:p>
    <w:p w:rsidR="00E47B29" w:rsidRDefault="00E47B29" w:rsidP="00E47B29">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E47B29" w:rsidRDefault="00E47B29" w:rsidP="00E47B29">
      <w:pPr>
        <w:spacing w:line="360" w:lineRule="auto"/>
        <w:jc w:val="both"/>
        <w:rPr>
          <w:rFonts w:ascii="Century" w:hAnsi="Century"/>
        </w:rPr>
      </w:pPr>
    </w:p>
    <w:p w:rsidR="00E47B29" w:rsidRDefault="00E47B29" w:rsidP="00E47B29">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25 veinticinco de junio del año 2014 dos mil catorce, la parte actora presentó demanda de nulidad, señalando como acto impugnado el requerimiento de pago por la aplicación e imposición de la multa que consta en el documento donde se requiere pago fiscal número 0694344 (cero seis nueve cuatro tres cuatro cuatro), y como autoridades demandadas señaló al Director General de Ingresos, Director de Ejecución y Ministro Ejecutor. ------</w:t>
      </w:r>
    </w:p>
    <w:p w:rsidR="00E47B29" w:rsidRDefault="00E47B29" w:rsidP="00E47B29">
      <w:pPr>
        <w:spacing w:line="360" w:lineRule="auto"/>
        <w:ind w:firstLine="708"/>
        <w:jc w:val="both"/>
        <w:rPr>
          <w:rFonts w:ascii="Century" w:hAnsi="Century"/>
          <w:b/>
        </w:rPr>
      </w:pPr>
    </w:p>
    <w:p w:rsidR="00E47B29" w:rsidRDefault="00E47B29" w:rsidP="00E47B29">
      <w:pPr>
        <w:spacing w:line="360" w:lineRule="auto"/>
        <w:ind w:firstLine="709"/>
        <w:jc w:val="both"/>
        <w:rPr>
          <w:rFonts w:ascii="Century" w:hAnsi="Century"/>
        </w:rPr>
      </w:pPr>
      <w:r>
        <w:rPr>
          <w:rFonts w:ascii="Century" w:hAnsi="Century"/>
          <w:b/>
        </w:rPr>
        <w:t xml:space="preserve">SEGUNDO. </w:t>
      </w:r>
      <w:r>
        <w:rPr>
          <w:rFonts w:ascii="Century" w:hAnsi="Century"/>
        </w:rPr>
        <w:t xml:space="preserve">Por auto de fecha 30 treinta de junio de 2014 dos mil catorce, se le formuló requerimiento a la parte actora a efecto de que en el término de 05 cinco días aclare y complete su escrito de demanda en lo siguiente: a) precise cada uno de los actos que impugna e indique la autoridad a la que le imputa cada acto b) indique la fecha en que se le notificó o tuvo conocimiento de la imposición de la multa impugnada que dice consta en el folio número 10694344 (uno cero seis nueve cuatro tres cuatro cuatro), c) exhiba el original o copia certificada del documento en que consta la multa, de fecha 08 ocho de octubre del año 2014 dos mil catorce o exprese las razones del por qué no la tiene en su poder, asimismo indique la autoridad que la emitió, a fin de estar en posibilidad de llamarla a juicio, d) presente las copias necesarias del escrito aclaratorio y de la demanda en su caso, para estar en aptitud de correr traslado a cada una de las autoridades que señale como </w:t>
      </w:r>
      <w:r>
        <w:rPr>
          <w:rFonts w:ascii="Century" w:hAnsi="Century"/>
        </w:rPr>
        <w:lastRenderedPageBreak/>
        <w:t xml:space="preserve">demandadas y una </w:t>
      </w:r>
      <w:r>
        <w:rPr>
          <w:rFonts w:ascii="Century" w:hAnsi="Century"/>
        </w:rPr>
        <w:t>más</w:t>
      </w:r>
      <w:r>
        <w:rPr>
          <w:rFonts w:ascii="Century" w:hAnsi="Century"/>
        </w:rPr>
        <w:t xml:space="preserve"> para el duplicado del expediente; apercibiéndole que en caso de no dar cumplimiento a lo requerido, se acordará lo que en derecho proceda. ----------------------------------------------------------------------------------------------</w:t>
      </w:r>
    </w:p>
    <w:p w:rsidR="00E47B29" w:rsidRDefault="00E47B29" w:rsidP="00E47B29">
      <w:pPr>
        <w:spacing w:line="360" w:lineRule="auto"/>
        <w:ind w:firstLine="709"/>
        <w:jc w:val="both"/>
        <w:rPr>
          <w:rFonts w:ascii="Century" w:hAnsi="Century"/>
        </w:rPr>
      </w:pPr>
    </w:p>
    <w:p w:rsidR="00E47B29" w:rsidRDefault="00E47B29" w:rsidP="00E47B29">
      <w:pPr>
        <w:spacing w:line="360" w:lineRule="auto"/>
        <w:ind w:firstLine="709"/>
        <w:jc w:val="both"/>
        <w:rPr>
          <w:rFonts w:ascii="Century" w:hAnsi="Century"/>
        </w:rPr>
      </w:pPr>
      <w:r>
        <w:rPr>
          <w:rFonts w:ascii="Century" w:hAnsi="Century"/>
          <w:b/>
        </w:rPr>
        <w:t>TERCERO.</w:t>
      </w:r>
      <w:r>
        <w:rPr>
          <w:rFonts w:ascii="Century" w:hAnsi="Century"/>
        </w:rPr>
        <w:t xml:space="preserve"> Por auto de fecha 06 seis de agosto del año 2014 dos mil catorce, a pesar del incumplimiento al requerimiento formulado en proveído de fecha 30 treinta de junio de 2014 dos mil catorce, a la parte actora se le admitió a trámite la demanda en contra del Director de Ejecución y Ministro Ejecutor, de igual forma, no se corre traslado de la demanda al Director General de Fiscalización y Control, en virtud de que a pesar del requerimiento formulado en autos, la parte actora no exhibió copia de la demanda y sus anexos para estar en posibilidad de correrle traslado. ---------------------------------</w:t>
      </w:r>
    </w:p>
    <w:p w:rsidR="00E47B29" w:rsidRDefault="00E47B29" w:rsidP="00E47B29">
      <w:pPr>
        <w:spacing w:line="360" w:lineRule="auto"/>
        <w:ind w:firstLine="709"/>
        <w:jc w:val="both"/>
        <w:rPr>
          <w:rFonts w:ascii="Century" w:hAnsi="Century"/>
        </w:rPr>
      </w:pPr>
    </w:p>
    <w:p w:rsidR="00E47B29" w:rsidRDefault="00E47B29" w:rsidP="00E47B29">
      <w:pPr>
        <w:spacing w:line="360" w:lineRule="auto"/>
        <w:ind w:firstLine="709"/>
        <w:jc w:val="both"/>
        <w:rPr>
          <w:rFonts w:ascii="Century" w:hAnsi="Century"/>
        </w:rPr>
      </w:pPr>
      <w:r>
        <w:rPr>
          <w:rFonts w:ascii="Century" w:hAnsi="Century"/>
        </w:rPr>
        <w:t>En tal sentido, se ordenó correr traslado de la misma y sus anexos al Director de Ejecución y Ministro Ejecutor, teniéndole al actor por ofrecida y admitida la prueba documental anexa a su escrito de demanda. Se concedió la suspensión solicita a efecto de que se mantengan las cosas en el estado en que se encuentran hasta que se dicte sentencia definitiva del proceso. --------------</w:t>
      </w:r>
    </w:p>
    <w:p w:rsidR="00E47B29" w:rsidRDefault="00E47B29" w:rsidP="00E47B29">
      <w:pPr>
        <w:spacing w:line="360" w:lineRule="auto"/>
        <w:ind w:firstLine="709"/>
        <w:jc w:val="both"/>
        <w:rPr>
          <w:rFonts w:ascii="Century" w:hAnsi="Century"/>
        </w:rPr>
      </w:pPr>
    </w:p>
    <w:p w:rsidR="00E47B29" w:rsidRDefault="00E47B29" w:rsidP="00E47B29">
      <w:pPr>
        <w:spacing w:line="360" w:lineRule="auto"/>
        <w:ind w:firstLine="709"/>
        <w:jc w:val="both"/>
        <w:rPr>
          <w:rFonts w:ascii="Century" w:hAnsi="Century"/>
        </w:rPr>
      </w:pPr>
      <w:r>
        <w:rPr>
          <w:rFonts w:ascii="Century" w:hAnsi="Century"/>
        </w:rPr>
        <w:t xml:space="preserve"> </w:t>
      </w:r>
      <w:r>
        <w:rPr>
          <w:rFonts w:ascii="Century" w:hAnsi="Century"/>
          <w:b/>
        </w:rPr>
        <w:t>CUARTO.</w:t>
      </w:r>
      <w:r>
        <w:rPr>
          <w:rFonts w:ascii="Century" w:hAnsi="Century"/>
        </w:rPr>
        <w:t xml:space="preserve"> En fecha 27 veintisiete de agosto del año 2014 dos mil catorce, previo a acordar sobre la promoción suscrita por el Director de Ejecución, se le requiere para que dentro del término de 5 cinco días hábiles, exhiba el original o copia certificada del documento con el que acredite su personalidad, así como las copias para correr traslado a la parte actora, apercibiéndole </w:t>
      </w:r>
      <w:proofErr w:type="gramStart"/>
      <w:r>
        <w:rPr>
          <w:rFonts w:ascii="Century" w:hAnsi="Century"/>
        </w:rPr>
        <w:t>que</w:t>
      </w:r>
      <w:proofErr w:type="gramEnd"/>
      <w:r>
        <w:rPr>
          <w:rFonts w:ascii="Century" w:hAnsi="Century"/>
        </w:rPr>
        <w:t xml:space="preserve"> en caso de no dar cumplimiento a lo requerido, se le tendrá por no presentada la contestación de la demanda. --------------------------------------</w:t>
      </w:r>
    </w:p>
    <w:p w:rsidR="00E47B29" w:rsidRDefault="00E47B29" w:rsidP="00E47B29">
      <w:pPr>
        <w:spacing w:line="360" w:lineRule="auto"/>
        <w:ind w:firstLine="709"/>
        <w:jc w:val="both"/>
        <w:rPr>
          <w:rFonts w:ascii="Century" w:hAnsi="Century"/>
        </w:rPr>
      </w:pPr>
    </w:p>
    <w:p w:rsidR="00E47B29" w:rsidRDefault="00E47B29" w:rsidP="00E47B29">
      <w:pPr>
        <w:spacing w:line="360" w:lineRule="auto"/>
        <w:ind w:firstLine="709"/>
        <w:jc w:val="both"/>
        <w:rPr>
          <w:rFonts w:ascii="Century" w:hAnsi="Century"/>
        </w:rPr>
      </w:pPr>
      <w:r>
        <w:rPr>
          <w:rFonts w:ascii="Century" w:hAnsi="Century"/>
        </w:rPr>
        <w:t xml:space="preserve">Por otro lado, se tiene al Ministro Ejecutor, por no contestado en tiempo y forma legal, en virtud de que trascurrieron los 10 diez días hábiles para que realizara la contestación a la demanda presentada </w:t>
      </w:r>
      <w:r>
        <w:rPr>
          <w:rFonts w:ascii="Century" w:hAnsi="Century"/>
        </w:rPr>
        <w:t>en su contra. -----------------</w:t>
      </w:r>
    </w:p>
    <w:p w:rsidR="00E47B29" w:rsidRDefault="00E47B29" w:rsidP="00E47B29">
      <w:pPr>
        <w:spacing w:line="360" w:lineRule="auto"/>
        <w:ind w:firstLine="709"/>
        <w:jc w:val="both"/>
        <w:rPr>
          <w:rFonts w:ascii="Century" w:hAnsi="Century"/>
        </w:rPr>
      </w:pPr>
    </w:p>
    <w:p w:rsidR="00E47B29" w:rsidRDefault="00E47B29" w:rsidP="00E47B29">
      <w:pPr>
        <w:spacing w:line="360" w:lineRule="auto"/>
        <w:ind w:firstLine="709"/>
        <w:jc w:val="both"/>
        <w:rPr>
          <w:rFonts w:ascii="Century" w:hAnsi="Century"/>
        </w:rPr>
      </w:pPr>
      <w:r>
        <w:rPr>
          <w:rFonts w:ascii="Century" w:hAnsi="Century"/>
          <w:b/>
        </w:rPr>
        <w:t>QUINTO.</w:t>
      </w:r>
      <w:r>
        <w:rPr>
          <w:rFonts w:ascii="Century" w:hAnsi="Century"/>
        </w:rPr>
        <w:t xml:space="preserve">  Por auto de fecha 10 diez de septiembre del año 2014 dos mil catorce, previo cumplimiento al requerimiento formulado, se tiene por </w:t>
      </w:r>
      <w:r>
        <w:rPr>
          <w:rFonts w:ascii="Century" w:hAnsi="Century"/>
        </w:rPr>
        <w:lastRenderedPageBreak/>
        <w:t>contestando en tiempo y forma legal al Director de Ejecución, admitiéndole la documental aceptada a la parte actora en el acuerdo de admisión de la demanda, así como la ofrecida y exhibida en su contestación, la que por su especial naturaleza se desahogó en ese momento procesal, así como la presuncional legal y humana en todo lo que le favorezca; señalándose en el mismo auto fecha y hora para la celebración de la audiencia de alegatos. -------</w:t>
      </w:r>
    </w:p>
    <w:p w:rsidR="00E47B29" w:rsidRDefault="00E47B29" w:rsidP="00E47B29">
      <w:pPr>
        <w:spacing w:line="360" w:lineRule="auto"/>
        <w:ind w:firstLine="709"/>
        <w:jc w:val="both"/>
        <w:rPr>
          <w:rFonts w:ascii="Century" w:hAnsi="Century"/>
        </w:rPr>
      </w:pPr>
    </w:p>
    <w:p w:rsidR="00E47B29" w:rsidRDefault="00E47B29" w:rsidP="00E47B29">
      <w:pPr>
        <w:spacing w:line="360" w:lineRule="auto"/>
        <w:ind w:firstLine="708"/>
        <w:jc w:val="both"/>
        <w:rPr>
          <w:rFonts w:ascii="Century" w:hAnsi="Century" w:cs="Calibri"/>
          <w:b/>
          <w:bCs/>
          <w:iCs/>
        </w:rPr>
      </w:pPr>
      <w:r>
        <w:rPr>
          <w:rFonts w:ascii="Century" w:hAnsi="Century"/>
          <w:b/>
        </w:rPr>
        <w:t xml:space="preserve">SEXTO. </w:t>
      </w:r>
      <w:r>
        <w:rPr>
          <w:rFonts w:ascii="Century" w:hAnsi="Century"/>
        </w:rPr>
        <w:t>El 07 siete de octubre de 2014 dos mil catorce,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E47B29" w:rsidRDefault="00E47B29" w:rsidP="00E47B29">
      <w:pPr>
        <w:pStyle w:val="Textoindependiente"/>
        <w:spacing w:line="360" w:lineRule="auto"/>
        <w:ind w:firstLine="708"/>
        <w:rPr>
          <w:rFonts w:ascii="Century" w:hAnsi="Century" w:cs="Calibri"/>
          <w:b/>
          <w:bCs/>
          <w:iCs/>
          <w:lang w:val="es-ES"/>
        </w:rPr>
      </w:pPr>
    </w:p>
    <w:p w:rsidR="00E47B29" w:rsidRDefault="00E47B29" w:rsidP="00E47B29">
      <w:pPr>
        <w:pStyle w:val="Textoindependiente"/>
        <w:spacing w:line="360" w:lineRule="auto"/>
        <w:ind w:firstLine="708"/>
        <w:rPr>
          <w:rFonts w:ascii="Century" w:hAnsi="Century" w:cs="Calibri"/>
          <w:b/>
          <w:bCs/>
          <w:iCs/>
          <w:lang w:val="es-ES"/>
        </w:rPr>
      </w:pPr>
    </w:p>
    <w:p w:rsidR="00E47B29" w:rsidRDefault="00E47B29" w:rsidP="00E47B29">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E47B29" w:rsidRDefault="00E47B29" w:rsidP="00E47B29">
      <w:pPr>
        <w:pStyle w:val="Textoindependiente"/>
        <w:spacing w:line="360" w:lineRule="auto"/>
        <w:ind w:firstLine="708"/>
        <w:jc w:val="center"/>
        <w:rPr>
          <w:rFonts w:ascii="Century" w:hAnsi="Century" w:cs="Calibri"/>
          <w:b/>
          <w:bCs/>
          <w:iCs/>
        </w:rPr>
      </w:pPr>
    </w:p>
    <w:p w:rsidR="00E47B29" w:rsidRDefault="00E47B29" w:rsidP="00E47B29">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el Juzgado Primero Administrativo Municipal deja de conocer la presente causa administrativa y lo remite a este Juzgado Tercero Administrativo para su prosecución procesal; por lo tanto, este Juzgado resulta competente para tramitar y resolver este proceso, además por impugnarse un acto administrativo emitido por un el Director de Ejecución y Notificador, ambos del Municipio de León, Guanajuato. ---------------------------------------------------------</w:t>
      </w:r>
    </w:p>
    <w:p w:rsidR="00E47B29" w:rsidRDefault="00E47B29" w:rsidP="00E47B29">
      <w:pPr>
        <w:pStyle w:val="Textoindependiente"/>
        <w:spacing w:line="360" w:lineRule="auto"/>
        <w:rPr>
          <w:rFonts w:ascii="Century" w:hAnsi="Century" w:cs="Calibri"/>
          <w:b/>
          <w:bCs/>
        </w:rPr>
      </w:pPr>
    </w:p>
    <w:p w:rsidR="00E47B29" w:rsidRDefault="00E47B29" w:rsidP="00E47B29">
      <w:pPr>
        <w:pStyle w:val="RESOLUCIONES"/>
        <w:rPr>
          <w:rFonts w:cs="Calibri"/>
        </w:rPr>
      </w:pPr>
      <w:r>
        <w:rPr>
          <w:b/>
        </w:rPr>
        <w:lastRenderedPageBreak/>
        <w:t xml:space="preserve">SEGUNDO. </w:t>
      </w:r>
      <w: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14 catorce de mayo de 2014 dos mil </w:t>
      </w:r>
      <w:proofErr w:type="gramStart"/>
      <w:r>
        <w:t>catorce.-</w:t>
      </w:r>
      <w:proofErr w:type="gramEnd"/>
    </w:p>
    <w:p w:rsidR="00E47B29" w:rsidRDefault="00E47B29" w:rsidP="00E47B29">
      <w:pPr>
        <w:pStyle w:val="Textoindependiente"/>
        <w:spacing w:line="360" w:lineRule="auto"/>
        <w:ind w:firstLine="708"/>
        <w:rPr>
          <w:rFonts w:ascii="Century" w:hAnsi="Century" w:cs="Calibri"/>
          <w:b/>
          <w:bCs/>
        </w:rPr>
      </w:pPr>
    </w:p>
    <w:p w:rsidR="00E47B29" w:rsidRDefault="00E47B29" w:rsidP="00E47B29">
      <w:pPr>
        <w:pStyle w:val="RESOLUCIONES"/>
      </w:pPr>
      <w:r>
        <w:rPr>
          <w:b/>
          <w:iCs/>
        </w:rPr>
        <w:t xml:space="preserve">TERCERO. </w:t>
      </w:r>
      <w:r>
        <w:t>La existencia del acto impugnado, se encuentra documentada en autos con la copia al carbón del requerimiento de pago crédito número 0694344 (cero seis nueve cuatro tres cuatro cuatro), visible en foja 4 cuatro, del presente sumario, a este instrumento se le concede valor probatorio pleno conforme al artículo 124 del Código de Procedimiento y Justicia Administrativa para el Estado y los Municipios de Guanajuato, pues existe la convicción en quien resuelve respecto a su certeza, habida cuenta que fue plenamente reconocido por la autoridad encausada al contestar la demanda. -</w:t>
      </w:r>
    </w:p>
    <w:p w:rsidR="00E47B29" w:rsidRDefault="00E47B29" w:rsidP="00E47B29">
      <w:pPr>
        <w:pStyle w:val="RESOLUCIONES"/>
        <w:rPr>
          <w:rFonts w:cs="Calibri"/>
        </w:rPr>
      </w:pPr>
    </w:p>
    <w:p w:rsidR="00E47B29" w:rsidRDefault="00E47B29" w:rsidP="00E47B29">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 </w:t>
      </w:r>
    </w:p>
    <w:p w:rsidR="00E47B29" w:rsidRDefault="00E47B29" w:rsidP="00E47B29">
      <w:pPr>
        <w:spacing w:line="360" w:lineRule="auto"/>
        <w:jc w:val="both"/>
        <w:rPr>
          <w:rFonts w:ascii="Century" w:hAnsi="Century" w:cs="Calibri"/>
          <w:b/>
          <w:bCs/>
          <w:iCs/>
        </w:rPr>
      </w:pPr>
    </w:p>
    <w:p w:rsidR="00E47B29" w:rsidRDefault="00E47B29" w:rsidP="00E47B29">
      <w:pPr>
        <w:pStyle w:val="RESOLUCIONES"/>
      </w:pPr>
      <w:r>
        <w:rPr>
          <w:b/>
        </w:rPr>
        <w:t xml:space="preserve">CUARTO. </w:t>
      </w:r>
      <w: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rsidR="00E47B29" w:rsidRDefault="00E47B29" w:rsidP="00E47B29">
      <w:pPr>
        <w:spacing w:line="360" w:lineRule="auto"/>
        <w:ind w:firstLine="708"/>
        <w:jc w:val="both"/>
        <w:rPr>
          <w:rFonts w:ascii="Century" w:hAnsi="Century" w:cs="Calibri"/>
          <w:b/>
          <w:bCs/>
          <w:iCs/>
        </w:rPr>
      </w:pPr>
    </w:p>
    <w:p w:rsidR="00E47B29" w:rsidRDefault="00E47B29" w:rsidP="00E47B29">
      <w:pPr>
        <w:spacing w:line="360" w:lineRule="auto"/>
        <w:ind w:firstLine="708"/>
        <w:jc w:val="both"/>
        <w:rPr>
          <w:rFonts w:ascii="Century" w:hAnsi="Century" w:cs="Calibri"/>
          <w:bCs/>
          <w:iCs/>
        </w:rPr>
      </w:pPr>
      <w:r>
        <w:rPr>
          <w:rFonts w:ascii="Century" w:hAnsi="Century" w:cs="Calibri"/>
          <w:bCs/>
          <w:iCs/>
        </w:rPr>
        <w:t xml:space="preserve">En tal sentido, la autoridad demandada no señala causal de improcedencia y de oficio no se aprecia </w:t>
      </w:r>
      <w:r>
        <w:rPr>
          <w:rStyle w:val="RESOLUCIONESCar"/>
        </w:rPr>
        <w:t>la actualización de alguna causal de improcedencia o sobreseimiento, que impida entrar al estudio del fondo de este asunto, por lo que se procede al análisis de los conceptos de impugnación esgrimidos por el actor. --------------------------------------------------------------------------</w:t>
      </w:r>
    </w:p>
    <w:p w:rsidR="00E47B29" w:rsidRDefault="00E47B29" w:rsidP="00E47B29">
      <w:pPr>
        <w:spacing w:line="360" w:lineRule="auto"/>
        <w:ind w:firstLine="708"/>
        <w:jc w:val="both"/>
        <w:rPr>
          <w:rFonts w:ascii="Century" w:hAnsi="Century" w:cs="Calibri"/>
          <w:b/>
          <w:bCs/>
          <w:iCs/>
        </w:rPr>
      </w:pPr>
    </w:p>
    <w:p w:rsidR="00E47B29" w:rsidRDefault="00E47B29" w:rsidP="00E47B29">
      <w:pPr>
        <w:pStyle w:val="SENTENCIAS"/>
      </w:pPr>
      <w:r>
        <w:lastRenderedPageBreak/>
        <w:t>Cabe señalar que la autoridad demandada opone en su escrito de contestación a la demanda excepciones y defensas, por lo que, no obstante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con la finalidad de no incurrir en violaciones procesales, se realizan las siguientes consideraciones respecto a las excepciones y defensas hechas valer por las autoridades demandadas. -------------------------------------------</w:t>
      </w:r>
    </w:p>
    <w:p w:rsidR="00E47B29" w:rsidRDefault="00E47B29" w:rsidP="00E47B29">
      <w:pPr>
        <w:pStyle w:val="RESOLUCIONES"/>
      </w:pPr>
    </w:p>
    <w:p w:rsidR="00E47B29" w:rsidRDefault="00E47B29" w:rsidP="00E47B29">
      <w:pPr>
        <w:pStyle w:val="RESOLUCIONES"/>
      </w:pPr>
      <w:r>
        <w:t xml:space="preserve">Bajo tal contexto, oponen la excepción de </w:t>
      </w:r>
      <w:r>
        <w:rPr>
          <w:i/>
        </w:rPr>
        <w:t>“derivada de los artículos 136, 137 y 138 del Código de Procedimiento y Justicia Administrativa para el Estado y los Municipios de Guanajuato, toda vez que el acto que la parte actora pretende impugnar reúne todos y cada uno de los requisitos de los numerales en cita”</w:t>
      </w:r>
      <w:r>
        <w:t>, 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E47B29" w:rsidRDefault="00E47B29" w:rsidP="00E47B29">
      <w:pPr>
        <w:pStyle w:val="RESOLUCIONES"/>
        <w:rPr>
          <w:rFonts w:ascii="Arial Narrow" w:hAnsi="Arial Narrow"/>
          <w:color w:val="404040"/>
          <w:sz w:val="27"/>
          <w:szCs w:val="27"/>
        </w:rPr>
      </w:pPr>
    </w:p>
    <w:p w:rsidR="00E47B29" w:rsidRDefault="00E47B29" w:rsidP="00E47B29">
      <w:pPr>
        <w:pStyle w:val="SENTENCIAS"/>
      </w:pPr>
      <w:r>
        <w:t xml:space="preserve">Las autoridades demandas también opone como excepción la </w:t>
      </w:r>
      <w:proofErr w:type="spellStart"/>
      <w:r>
        <w:t>Nom</w:t>
      </w:r>
      <w:proofErr w:type="spellEnd"/>
      <w:r>
        <w:t xml:space="preserve"> </w:t>
      </w:r>
      <w:proofErr w:type="spellStart"/>
      <w:r>
        <w:t>Mutati</w:t>
      </w:r>
      <w:proofErr w:type="spellEnd"/>
      <w:r>
        <w:t xml:space="preserve"> </w:t>
      </w:r>
      <w:proofErr w:type="spellStart"/>
      <w:r>
        <w:t>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E47B29" w:rsidRDefault="00E47B29" w:rsidP="00E47B29">
      <w:pPr>
        <w:pStyle w:val="RESOLUCIONES"/>
        <w:rPr>
          <w:b/>
        </w:rPr>
      </w:pPr>
    </w:p>
    <w:p w:rsidR="00E47B29" w:rsidRDefault="00E47B29" w:rsidP="00E47B29">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E47B29" w:rsidRDefault="00E47B29" w:rsidP="00E47B29">
      <w:pPr>
        <w:spacing w:line="360" w:lineRule="auto"/>
        <w:ind w:firstLine="708"/>
        <w:jc w:val="both"/>
        <w:rPr>
          <w:rFonts w:ascii="Century" w:hAnsi="Century" w:cs="Calibri"/>
        </w:rPr>
      </w:pPr>
    </w:p>
    <w:p w:rsidR="00E47B29" w:rsidRDefault="00E47B29" w:rsidP="00E47B29">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se desprende que en fecha 14 catorce de mayo del año 2014 dos mil catorce, le fue notificado al actor el requerimiento de pago número de crédito 0694344 (cero seis nueve cuatro tres cuatro cuatro), que corresponde a una multa de fiscalización, por una cantidad de $378.00 (trescientos sesenta y ocho pesos 00/100 M/N) y gastos de ejecución por un monto de $127.54 (ciento veintisiete pesos 54/100 M/N), dando un total de 505.54 (quinientos cinco pesos 54/100 M/N). ---------------------</w:t>
      </w:r>
    </w:p>
    <w:p w:rsidR="00E47B29" w:rsidRDefault="00E47B29" w:rsidP="00E47B29">
      <w:pPr>
        <w:pStyle w:val="RESOLUCIONES"/>
      </w:pPr>
    </w:p>
    <w:p w:rsidR="00E47B29" w:rsidRDefault="00E47B29" w:rsidP="00E47B29">
      <w:pPr>
        <w:pStyle w:val="RESOLUCIONES"/>
      </w:pPr>
      <w:r>
        <w:t xml:space="preserve"> Así las cosas, la “litis” planteada se hace consistir en determinar la legalidad o ilegalidad del requerimiento de pago, emitido por el Director de Ejecución. --------------------------------------------------------------------------------------------</w:t>
      </w:r>
    </w:p>
    <w:p w:rsidR="00E47B29" w:rsidRDefault="00E47B29" w:rsidP="00E47B29">
      <w:pPr>
        <w:pStyle w:val="RESOLUCIONES"/>
      </w:pPr>
    </w:p>
    <w:p w:rsidR="00E47B29" w:rsidRDefault="00E47B29" w:rsidP="00E47B29">
      <w:pPr>
        <w:pStyle w:val="RESOLUCIONES"/>
        <w:rPr>
          <w:rFonts w:cs="Calibri"/>
        </w:rPr>
      </w:pPr>
      <w:r>
        <w:rPr>
          <w:rFonts w:cs="Calibri"/>
          <w:b/>
        </w:rPr>
        <w:t>SEXTO.</w:t>
      </w:r>
      <w:r>
        <w:rPr>
          <w:rFonts w:cs="Calibri"/>
        </w:rPr>
        <w:t xml:space="preserve"> Una vez señalada la litis de la presente causa, se procede al análisis de los conceptos de impugnación. -------------------------------------------------</w:t>
      </w:r>
    </w:p>
    <w:p w:rsidR="00E47B29" w:rsidRDefault="00E47B29" w:rsidP="00E47B29">
      <w:pPr>
        <w:pStyle w:val="SENTENCIAS"/>
      </w:pPr>
    </w:p>
    <w:p w:rsidR="00E47B29" w:rsidRDefault="00E47B29" w:rsidP="00E47B29">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E47B29" w:rsidRDefault="00E47B29" w:rsidP="00E47B29">
      <w:pPr>
        <w:pStyle w:val="RESOLUCIONES"/>
      </w:pPr>
    </w:p>
    <w:p w:rsidR="00E47B29" w:rsidRDefault="00E47B29" w:rsidP="00E47B29">
      <w:pPr>
        <w:pStyle w:val="RESOLUCIONES"/>
      </w:pPr>
      <w:r>
        <w:t>En función a la causa de pedir quien resuelve esta constreñido a trabar la litis realmente planteada por el actor. ---------------------------------------------------</w:t>
      </w:r>
    </w:p>
    <w:p w:rsidR="00E47B29" w:rsidRDefault="00E47B29" w:rsidP="00E47B29">
      <w:pPr>
        <w:pStyle w:val="RESOLUCIONES"/>
      </w:pPr>
    </w:p>
    <w:p w:rsidR="00E47B29" w:rsidRDefault="00E47B29" w:rsidP="00E47B29">
      <w:pPr>
        <w:pStyle w:val="RESOLUCIONES"/>
      </w:pPr>
      <w:r>
        <w:lastRenderedPageBreak/>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E47B29" w:rsidRDefault="00E47B29" w:rsidP="00E47B29">
      <w:pPr>
        <w:pStyle w:val="TESISYJURIS"/>
      </w:pPr>
    </w:p>
    <w:p w:rsidR="00E47B29" w:rsidRDefault="00E47B29" w:rsidP="00E47B29">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E47B29" w:rsidRDefault="00E47B29" w:rsidP="00E47B29">
      <w:pPr>
        <w:pStyle w:val="RESOLUCIONES"/>
      </w:pPr>
    </w:p>
    <w:p w:rsidR="00E47B29" w:rsidRDefault="00E47B29" w:rsidP="00E47B29">
      <w:pPr>
        <w:pStyle w:val="RESOLUCIONES"/>
      </w:pPr>
    </w:p>
    <w:p w:rsidR="00E47B29" w:rsidRDefault="00E47B29" w:rsidP="00E47B29">
      <w:pPr>
        <w:pStyle w:val="RESOLUCIONES"/>
      </w:pPr>
      <w:r>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E47B29" w:rsidRDefault="00E47B29" w:rsidP="00E47B29">
      <w:pPr>
        <w:pStyle w:val="RESOLUCIONES"/>
      </w:pPr>
    </w:p>
    <w:p w:rsidR="00E47B29" w:rsidRDefault="00E47B29" w:rsidP="00E47B29">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w:t>
      </w:r>
      <w:r>
        <w:lastRenderedPageBreak/>
        <w:t xml:space="preserve">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E47B29" w:rsidRDefault="00E47B29" w:rsidP="00E47B29">
      <w:pPr>
        <w:pStyle w:val="RESOLUCIONES"/>
      </w:pPr>
    </w:p>
    <w:p w:rsidR="00E47B29" w:rsidRDefault="00E47B29" w:rsidP="00E47B29">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E47B29" w:rsidRDefault="00E47B29" w:rsidP="00E47B29">
      <w:pPr>
        <w:pStyle w:val="RESOLUCIONES"/>
      </w:pPr>
    </w:p>
    <w:p w:rsidR="00E47B29" w:rsidRDefault="00E47B29" w:rsidP="00E47B29">
      <w:pPr>
        <w:pStyle w:val="TESISYJURIS"/>
      </w:pPr>
      <w:r>
        <w:t>Tesis de jurisprudencia 58/2010. Aprobada por la Segunda Sala de este Alto Tribunal, en sesión privada del doce de mayo de dos mil diez.»</w:t>
      </w:r>
    </w:p>
    <w:p w:rsidR="00E47B29" w:rsidRDefault="00E47B29" w:rsidP="00E47B29">
      <w:pPr>
        <w:pStyle w:val="RESOLUCIONES"/>
      </w:pPr>
    </w:p>
    <w:p w:rsidR="00E47B29" w:rsidRDefault="00E47B29" w:rsidP="00E47B29">
      <w:pPr>
        <w:pStyle w:val="RESOLUCIONES"/>
      </w:pPr>
    </w:p>
    <w:p w:rsidR="00E47B29" w:rsidRDefault="00E47B29" w:rsidP="00E47B29">
      <w:pPr>
        <w:pStyle w:val="RESOLUCIONES"/>
      </w:pPr>
      <w:r>
        <w:t>Bajo tal contexto y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quien juzga realiza un análisis del ÚNICO concepto de impugnación, en el cual el actor señala: -----------------------------------</w:t>
      </w:r>
    </w:p>
    <w:p w:rsidR="00E47B29" w:rsidRDefault="00E47B29" w:rsidP="00E47B29">
      <w:pPr>
        <w:spacing w:line="360" w:lineRule="auto"/>
        <w:ind w:firstLine="708"/>
        <w:jc w:val="both"/>
        <w:rPr>
          <w:rFonts w:ascii="Century" w:hAnsi="Century" w:cs="Calibri"/>
          <w:bCs/>
          <w:iCs/>
          <w:lang w:val="es-MX"/>
        </w:rPr>
      </w:pPr>
    </w:p>
    <w:p w:rsidR="00E47B29" w:rsidRDefault="00E47B29" w:rsidP="00E47B29">
      <w:pPr>
        <w:pStyle w:val="SENTENCIAS"/>
        <w:rPr>
          <w:i/>
        </w:rPr>
      </w:pPr>
      <w:r>
        <w:rPr>
          <w:i/>
        </w:rPr>
        <w:t xml:space="preserve">“La determinación pura y llana de imponer una sanción económica impuesta y determinadas por la entonces llamada en aquellos años DIRECCIÓN DE FISCALIZACIÓN, lo cual manifiesto BAJO PROTESATA DE DECIR VERDAD, desconozco las cusas por la cuales se me haya impuesto dichas multas, con lo cual se me causa agravio a sabiendas en primer lugar que nunca fui requerido ni jurídica ni formalmente sobre el pago o procedimiento con el cual haya comparecido personalmente o mediante documento legal que me representara, […]  de igual manera el hecho de que este crédito por ministerio de ley ha prescrito por el transcurso de </w:t>
      </w:r>
      <w:proofErr w:type="spellStart"/>
      <w:r>
        <w:rPr>
          <w:i/>
        </w:rPr>
        <w:t>mas</w:t>
      </w:r>
      <w:proofErr w:type="spellEnd"/>
      <w:r>
        <w:rPr>
          <w:i/>
        </w:rPr>
        <w:t xml:space="preserve"> de 5 cinco años, y la autoridad ha fenecido el derecho de exigir su cobro”</w:t>
      </w:r>
    </w:p>
    <w:p w:rsidR="00E47B29" w:rsidRDefault="00E47B29" w:rsidP="00E47B29">
      <w:pPr>
        <w:pStyle w:val="SENTENCIAS"/>
        <w:rPr>
          <w:i/>
        </w:rPr>
      </w:pPr>
    </w:p>
    <w:p w:rsidR="00E47B29" w:rsidRDefault="00E47B29" w:rsidP="00E47B29">
      <w:pPr>
        <w:pStyle w:val="SENTENCIAS"/>
        <w:rPr>
          <w:i/>
        </w:rPr>
      </w:pPr>
      <w:r>
        <w:lastRenderedPageBreak/>
        <w:t>El Director de Ejecución en su escrito de contestación a la demanda señala: “</w:t>
      </w:r>
      <w:r>
        <w:rPr>
          <w:i/>
        </w:rPr>
        <w:t>es improcedente por insuficiente, ya que lo cierto es que si fue plenamente notificado esto es mediante el procedimiento por parte de la Dirección de Fiscalización en el cual se le respeto su garantía de audiencia a fin de que hiciera valer sus derechos”. ------------------------------------------------------</w:t>
      </w:r>
    </w:p>
    <w:p w:rsidR="00E47B29" w:rsidRDefault="00E47B29" w:rsidP="00E47B29">
      <w:pPr>
        <w:pStyle w:val="SENTENCIAS"/>
        <w:rPr>
          <w:i/>
        </w:rPr>
      </w:pPr>
    </w:p>
    <w:p w:rsidR="00E47B29" w:rsidRDefault="00E47B29" w:rsidP="00E47B29">
      <w:pPr>
        <w:pStyle w:val="SENTENCIAS"/>
      </w:pPr>
      <w:r>
        <w:t xml:space="preserve">Quien resuelve considera que le asiste la razón al justiciable, por las siguientes consideraciones: si bien, el actor menciona que el crédito que se le notifica ha prescrito, lo correcto es determinar que han caducado las facultades de la autoridad para determinar el crédito fiscal a la parte actora, para mejor entender dichos conceptos, resulta oportuno hacer referencia a la siguiente jurisprudencia, </w:t>
      </w:r>
      <w:proofErr w:type="spellStart"/>
      <w:r>
        <w:t>emtida</w:t>
      </w:r>
      <w:proofErr w:type="spellEnd"/>
      <w:r>
        <w:t xml:space="preserve"> por los Tribunales Colegiados de Circuito. ----------------</w:t>
      </w:r>
    </w:p>
    <w:p w:rsidR="00E47B29" w:rsidRDefault="00E47B29" w:rsidP="00E47B29">
      <w:pPr>
        <w:pStyle w:val="SENTENCIAS"/>
      </w:pPr>
      <w:r>
        <w:t xml:space="preserve"> </w:t>
      </w:r>
    </w:p>
    <w:p w:rsidR="00E47B29" w:rsidRDefault="00E47B29" w:rsidP="00E47B29">
      <w:pPr>
        <w:pStyle w:val="TESISYJURIS"/>
      </w:pPr>
      <w:r>
        <w:t xml:space="preserve">391776. 886. Tribunales Colegiados de Circuito. Séptima Época. Apéndice de 1995. Tomo III, Parte TCC, Pág. 681. 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t>Epoca</w:t>
      </w:r>
      <w:proofErr w:type="spellEnd"/>
      <w:r>
        <w:t xml:space="preserve">: Amparo directo 627/72. Armando Landeros Gallegos. 29 de </w:t>
      </w:r>
      <w:r>
        <w:lastRenderedPageBreak/>
        <w:t xml:space="preserve">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t>Marnel</w:t>
      </w:r>
      <w:proofErr w:type="spellEnd"/>
      <w:r>
        <w:t>, S. A. 20 de abril de 1976. Unanimidad de votos. Amparo directo 1/77. Industrias Unidas, S. A. 23 de febrero de 1977. Unanimidad de votos.</w:t>
      </w:r>
    </w:p>
    <w:p w:rsidR="00E47B29" w:rsidRDefault="00E47B29" w:rsidP="00E47B29">
      <w:pPr>
        <w:pStyle w:val="SENTENCIAS"/>
      </w:pPr>
    </w:p>
    <w:p w:rsidR="00E47B29" w:rsidRDefault="00E47B29" w:rsidP="00E47B29">
      <w:pPr>
        <w:pStyle w:val="SENTENCIAS"/>
      </w:pPr>
    </w:p>
    <w:p w:rsidR="00E47B29" w:rsidRDefault="00E47B29" w:rsidP="00E47B29">
      <w:pPr>
        <w:pStyle w:val="SENTENCIAS"/>
      </w:pPr>
      <w:r>
        <w:t xml:space="preserve">De lo anterior se desprende lo siguiente: la autoridad exactora debe ejercitar la facultad de determinar el crédito fiscal, y si no lo hace en el término de cinco años, contados a partir de que se realiza el hecho imponible, se actualiza </w:t>
      </w:r>
      <w:r>
        <w:rPr>
          <w:u w:val="single"/>
        </w:rPr>
        <w:t>la caducidad de dichas facultades</w:t>
      </w:r>
      <w:r>
        <w:t>; una vez determinado el crédito fiscal, si no se realiza gestión alguna de cobro al contribuyente el referido crédito prescribe también en el término de cinco años, contados a partir de que se determinó aquél, concretamente, del día en que se notificó al contribuyente dicha liquidación. ----------------------------------------------------------------------------------</w:t>
      </w:r>
    </w:p>
    <w:p w:rsidR="00E47B29" w:rsidRDefault="00E47B29" w:rsidP="00E47B29">
      <w:pPr>
        <w:pStyle w:val="SENTENCIAS"/>
      </w:pPr>
    </w:p>
    <w:p w:rsidR="00E47B29" w:rsidRDefault="00E47B29" w:rsidP="00E47B29">
      <w:pPr>
        <w:pStyle w:val="SENTENCIAS"/>
      </w:pPr>
      <w:r>
        <w:t xml:space="preserve">Bajo tal contexto, en materia municipal, el artículo 39 de la Ley de Hacienda para los Municipios del Estado de Guanajuato establece: </w:t>
      </w:r>
    </w:p>
    <w:p w:rsidR="00E47B29" w:rsidRDefault="00E47B29" w:rsidP="00E47B29">
      <w:pPr>
        <w:jc w:val="both"/>
        <w:rPr>
          <w:rFonts w:ascii="Verdana" w:hAnsi="Verdana" w:cs="Arial"/>
          <w:b/>
          <w:bCs/>
          <w:sz w:val="20"/>
          <w:szCs w:val="20"/>
        </w:rPr>
      </w:pPr>
    </w:p>
    <w:p w:rsidR="00E47B29" w:rsidRDefault="00E47B29" w:rsidP="00E47B29">
      <w:pPr>
        <w:pStyle w:val="TESISYJURIS"/>
        <w:ind w:firstLine="708"/>
      </w:pPr>
      <w:r>
        <w:rPr>
          <w:b/>
        </w:rPr>
        <w:t>ARTÍCULO</w:t>
      </w:r>
      <w:r>
        <w:t xml:space="preserve"> </w:t>
      </w:r>
      <w:r>
        <w:rPr>
          <w:b/>
        </w:rPr>
        <w:t>39.</w:t>
      </w:r>
      <w: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rsidR="00E47B29" w:rsidRDefault="00E47B29" w:rsidP="00E47B29">
      <w:pPr>
        <w:pStyle w:val="TESISYJURIS"/>
      </w:pPr>
    </w:p>
    <w:p w:rsidR="00E47B29" w:rsidRDefault="00E47B29" w:rsidP="00E47B29">
      <w:pPr>
        <w:pStyle w:val="TESISYJURIS"/>
      </w:pPr>
      <w:r>
        <w:t>I. Del día siguiente al en que se hubiere vencido el plazo establecido por las disposiciones fiscales para presentar declaraciones, manifestaciones y avisos;</w:t>
      </w:r>
    </w:p>
    <w:p w:rsidR="00E47B29" w:rsidRDefault="00E47B29" w:rsidP="00E47B29">
      <w:pPr>
        <w:pStyle w:val="TESISYJURIS"/>
      </w:pPr>
    </w:p>
    <w:p w:rsidR="00E47B29" w:rsidRDefault="00E47B29" w:rsidP="00E47B29">
      <w:pPr>
        <w:pStyle w:val="TESISYJURIS"/>
      </w:pPr>
      <w:r>
        <w:t>II. Del día siguiente al en que se produjo el hecho generador del crédito fiscal, si no existiera obligación de presentar declaraciones, manifestaciones o avisos; y</w:t>
      </w:r>
    </w:p>
    <w:p w:rsidR="00E47B29" w:rsidRDefault="00E47B29" w:rsidP="00E47B29">
      <w:pPr>
        <w:pStyle w:val="TESISYJURIS"/>
      </w:pPr>
    </w:p>
    <w:p w:rsidR="00E47B29" w:rsidRDefault="00E47B29" w:rsidP="00E47B29">
      <w:pPr>
        <w:pStyle w:val="TESISYJURIS"/>
      </w:pPr>
      <w:r>
        <w:t>III. Del día siguiente al en que se hubiere cometido la infracción a las disposiciones fiscales, pero si la infracción fuere de carácter continuo, el término correrá a partir del día siguiente al en que hubiere cesado.</w:t>
      </w:r>
    </w:p>
    <w:p w:rsidR="00E47B29" w:rsidRDefault="00E47B29" w:rsidP="00E47B29">
      <w:pPr>
        <w:pStyle w:val="TESISYJURIS"/>
      </w:pPr>
    </w:p>
    <w:p w:rsidR="00E47B29" w:rsidRDefault="00E47B29" w:rsidP="00E47B29">
      <w:pPr>
        <w:pStyle w:val="TESISYJURIS"/>
      </w:pPr>
      <w:r>
        <w:t>Las facultades de las autoridades para investigar hechos de delito en materia fiscal, no se extinguirán conforme a este artículo.</w:t>
      </w:r>
    </w:p>
    <w:p w:rsidR="00E47B29" w:rsidRDefault="00E47B29" w:rsidP="00E47B29">
      <w:pPr>
        <w:pStyle w:val="TESISYJURIS"/>
      </w:pPr>
    </w:p>
    <w:p w:rsidR="00E47B29" w:rsidRDefault="00E47B29" w:rsidP="00E47B29">
      <w:pPr>
        <w:pStyle w:val="TESISYJURIS"/>
      </w:pPr>
      <w:r>
        <w:t>El plazo señalado en este artículo no está sujeto a interrupción y sólo se suspenderá cuando se interponga algún recurso administrativo o juicio.</w:t>
      </w:r>
    </w:p>
    <w:p w:rsidR="00E47B29" w:rsidRDefault="00E47B29" w:rsidP="00E47B29">
      <w:pPr>
        <w:pStyle w:val="TESISYJURIS"/>
      </w:pPr>
    </w:p>
    <w:p w:rsidR="00E47B29" w:rsidRDefault="00E47B29" w:rsidP="00E47B29">
      <w:pPr>
        <w:pStyle w:val="TESISYJURIS"/>
      </w:pPr>
      <w:r>
        <w:t>Los contribuyentes, transcurridos los plazos a que se refiere este artículo podrán solicitar se declare que se han extinguido las facultades de las autoridades fiscales.</w:t>
      </w:r>
    </w:p>
    <w:p w:rsidR="00E47B29" w:rsidRDefault="00E47B29" w:rsidP="00E47B29">
      <w:pPr>
        <w:pStyle w:val="SENTENCIAS"/>
      </w:pPr>
    </w:p>
    <w:p w:rsidR="00E47B29" w:rsidRDefault="00E47B29" w:rsidP="00E47B29">
      <w:pPr>
        <w:pStyle w:val="SENTENCIAS"/>
      </w:pPr>
    </w:p>
    <w:p w:rsidR="00E47B29" w:rsidRDefault="00E47B29" w:rsidP="00E47B29">
      <w:pPr>
        <w:pStyle w:val="SENTENCIAS"/>
      </w:pPr>
      <w:r>
        <w:t>Aunque de manera expresa el artículo mencionado, no hace referencia al concepto de caducidad, lo realiza al establecer los casos en que opera la extinción de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p>
    <w:p w:rsidR="00E47B29" w:rsidRDefault="00E47B29" w:rsidP="00E47B29">
      <w:pPr>
        <w:pStyle w:val="SENTENCIAS"/>
      </w:pPr>
    </w:p>
    <w:p w:rsidR="00E47B29" w:rsidRDefault="00E47B29" w:rsidP="00E47B29">
      <w:pPr>
        <w:pStyle w:val="SENTENCIAS"/>
      </w:pPr>
      <w:r>
        <w:t>Ahora bien, en el presente caso, le asiste la razón a la parte actora, ya que el acto impugnado se dictó en contravención a las normas jurídicas aplicables, porque en la fecha en que la demandada notificó el requerimiento de pago que constituye el acto impugnado, ya había caducado su facultad determinar el crédito fiscal. ---------------------------------------------------------------------</w:t>
      </w:r>
    </w:p>
    <w:p w:rsidR="00E47B29" w:rsidRDefault="00E47B29" w:rsidP="00E47B29">
      <w:pPr>
        <w:pStyle w:val="SENTENCIAS"/>
      </w:pPr>
    </w:p>
    <w:p w:rsidR="00E47B29" w:rsidRDefault="00E47B29" w:rsidP="00E47B29">
      <w:pPr>
        <w:pStyle w:val="SENTENCIAS"/>
      </w:pPr>
      <w:r>
        <w:t xml:space="preserve">Lo anterior de acuerdo a lo señalado en los siguientes preceptos de la Ley de Hacienda para los Municipios del Estado de Guanajuato: </w:t>
      </w:r>
    </w:p>
    <w:p w:rsidR="00E47B29" w:rsidRDefault="00E47B29" w:rsidP="00E47B29">
      <w:pPr>
        <w:pStyle w:val="SENTENCIAS"/>
      </w:pPr>
      <w:r>
        <w:t xml:space="preserve"> </w:t>
      </w:r>
    </w:p>
    <w:p w:rsidR="00E47B29" w:rsidRDefault="00E47B29" w:rsidP="00E47B29">
      <w:pPr>
        <w:pStyle w:val="TESISYJURIS"/>
        <w:ind w:firstLine="708"/>
      </w:pPr>
      <w:r>
        <w:rPr>
          <w:b/>
        </w:rPr>
        <w:t>ARTÍCULO</w:t>
      </w:r>
      <w:r>
        <w:t xml:space="preserve"> </w:t>
      </w:r>
      <w:r>
        <w:rPr>
          <w:b/>
        </w:rPr>
        <w:t>24.</w:t>
      </w:r>
      <w:r>
        <w:t xml:space="preserve"> Las autoridades fiscales están facultadas para determinar créditos fiscales, dar las bases de su liquidación o fijarlo en </w:t>
      </w:r>
      <w:r>
        <w:lastRenderedPageBreak/>
        <w:t>cantidad líquida, comprobar el cumplimiento de las disposiciones fiscales y la comisión de infracciones a dichas disposiciones para lo cual podrán:</w:t>
      </w:r>
    </w:p>
    <w:p w:rsidR="00E47B29" w:rsidRDefault="00E47B29" w:rsidP="00E47B29">
      <w:pPr>
        <w:jc w:val="both"/>
        <w:rPr>
          <w:rFonts w:ascii="Verdana" w:hAnsi="Verdana" w:cs="Arial"/>
          <w:sz w:val="20"/>
          <w:szCs w:val="20"/>
        </w:rPr>
      </w:pPr>
    </w:p>
    <w:p w:rsidR="00E47B29" w:rsidRDefault="00E47B29" w:rsidP="00E47B29">
      <w:pPr>
        <w:jc w:val="both"/>
        <w:rPr>
          <w:rFonts w:ascii="Verdana" w:hAnsi="Verdana" w:cs="Arial"/>
          <w:sz w:val="20"/>
          <w:szCs w:val="20"/>
        </w:rPr>
      </w:pPr>
      <w:r>
        <w:rPr>
          <w:rFonts w:ascii="Verdana" w:hAnsi="Verdana" w:cs="Arial"/>
          <w:sz w:val="20"/>
          <w:szCs w:val="20"/>
        </w:rPr>
        <w:t xml:space="preserve">[…] </w:t>
      </w:r>
    </w:p>
    <w:p w:rsidR="00E47B29" w:rsidRDefault="00E47B29" w:rsidP="00E47B29">
      <w:pPr>
        <w:pStyle w:val="TESISYJURIS"/>
        <w:ind w:firstLine="708"/>
        <w:rPr>
          <w:b/>
        </w:rPr>
      </w:pPr>
    </w:p>
    <w:p w:rsidR="00E47B29" w:rsidRDefault="00E47B29" w:rsidP="00E47B29">
      <w:pPr>
        <w:pStyle w:val="TESISYJURIS"/>
        <w:ind w:firstLine="708"/>
      </w:pPr>
      <w:r>
        <w:rPr>
          <w:b/>
        </w:rPr>
        <w:t>ARTÍCULO</w:t>
      </w:r>
      <w:r>
        <w:t xml:space="preserve"> </w:t>
      </w:r>
      <w:r>
        <w:rPr>
          <w:b/>
        </w:rPr>
        <w:t>43.</w:t>
      </w:r>
      <w:r>
        <w:t xml:space="preserve"> La obligación fiscal nace cuando se realizan los supuestos jurídicos o de hecho previstos en las Leyes Fiscales.</w:t>
      </w:r>
    </w:p>
    <w:p w:rsidR="00E47B29" w:rsidRDefault="00E47B29" w:rsidP="00E47B29">
      <w:pPr>
        <w:pStyle w:val="TESISYJURIS"/>
      </w:pPr>
    </w:p>
    <w:p w:rsidR="00E47B29" w:rsidRDefault="00E47B29" w:rsidP="00E47B29">
      <w:pPr>
        <w:pStyle w:val="TESISYJURIS"/>
        <w:ind w:firstLine="708"/>
      </w:pPr>
      <w:r>
        <w:rPr>
          <w:b/>
        </w:rPr>
        <w:t>ARTÍCULO</w:t>
      </w:r>
      <w:r>
        <w:t xml:space="preserve"> </w:t>
      </w:r>
      <w:r>
        <w:rPr>
          <w:b/>
        </w:rPr>
        <w:t>44.</w:t>
      </w:r>
      <w: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E47B29" w:rsidRDefault="00E47B29" w:rsidP="00E47B29">
      <w:pPr>
        <w:pStyle w:val="TESISYJURIS"/>
        <w:ind w:firstLine="708"/>
      </w:pPr>
    </w:p>
    <w:p w:rsidR="00E47B29" w:rsidRDefault="00E47B29" w:rsidP="00E47B29">
      <w:pPr>
        <w:pStyle w:val="TESISYJURIS"/>
        <w:ind w:firstLine="708"/>
      </w:pPr>
      <w:r>
        <w:t xml:space="preserve"> </w:t>
      </w:r>
      <w:r>
        <w:rPr>
          <w:b/>
        </w:rPr>
        <w:t>ARTÍCULO 45.</w:t>
      </w:r>
      <w: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E47B29" w:rsidRDefault="00E47B29" w:rsidP="00E47B29">
      <w:pPr>
        <w:jc w:val="both"/>
        <w:rPr>
          <w:rFonts w:ascii="Verdana" w:hAnsi="Verdana" w:cs="Arial"/>
          <w:sz w:val="20"/>
          <w:szCs w:val="20"/>
        </w:rPr>
      </w:pPr>
    </w:p>
    <w:p w:rsidR="00E47B29" w:rsidRDefault="00E47B29" w:rsidP="00E47B29">
      <w:pPr>
        <w:jc w:val="both"/>
        <w:rPr>
          <w:rFonts w:ascii="Verdana" w:hAnsi="Verdana" w:cs="Arial"/>
          <w:sz w:val="20"/>
          <w:szCs w:val="20"/>
        </w:rPr>
      </w:pPr>
    </w:p>
    <w:p w:rsidR="00E47B29" w:rsidRDefault="00E47B29" w:rsidP="00E47B29">
      <w:pPr>
        <w:pStyle w:val="SENTENCIAS"/>
      </w:pPr>
      <w:r>
        <w:t>De las normas jurídicas transcritas se desprenden las siguientes premisas:</w:t>
      </w:r>
    </w:p>
    <w:p w:rsidR="00E47B29" w:rsidRDefault="00E47B29" w:rsidP="00E47B29">
      <w:pPr>
        <w:pStyle w:val="SENTENCIAS"/>
      </w:pPr>
    </w:p>
    <w:p w:rsidR="00E47B29" w:rsidRDefault="00E47B29" w:rsidP="00E47B29">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E47B29" w:rsidRDefault="00E47B29" w:rsidP="00E47B29">
      <w:pPr>
        <w:pStyle w:val="SENTENCIAS"/>
      </w:pPr>
    </w:p>
    <w:p w:rsidR="00E47B29" w:rsidRDefault="00E47B29" w:rsidP="00E47B29">
      <w:pPr>
        <w:pStyle w:val="SENTENCIAS"/>
      </w:pPr>
      <w:r>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p>
    <w:p w:rsidR="00E47B29" w:rsidRDefault="00E47B29" w:rsidP="00E47B29">
      <w:pPr>
        <w:pStyle w:val="SENTENCIAS"/>
      </w:pPr>
      <w:r>
        <w:t xml:space="preserve"> </w:t>
      </w:r>
    </w:p>
    <w:p w:rsidR="00E47B29" w:rsidRDefault="00E47B29" w:rsidP="00E47B29">
      <w:pPr>
        <w:pStyle w:val="SENTENCIAS"/>
      </w:pPr>
      <w:r>
        <w:lastRenderedPageBreak/>
        <w:t>Por tanto, mientras no exista la determinación de un crédito no puede hablarse de prescripción, sino de caducidad de las facultades del fisco, precisamente para hacer esa determinación. ---------------------------------------------</w:t>
      </w:r>
    </w:p>
    <w:p w:rsidR="00E47B29" w:rsidRDefault="00E47B29" w:rsidP="00E47B29">
      <w:pPr>
        <w:pStyle w:val="SENTENCIAS"/>
      </w:pPr>
    </w:p>
    <w:p w:rsidR="00E47B29" w:rsidRDefault="00E47B29" w:rsidP="00E47B29">
      <w:pPr>
        <w:pStyle w:val="SENTENCIAS"/>
      </w:pPr>
      <w:r>
        <w:t>En el caso, a la parte actora se le notifica un requerimiento de pago del crédito número 0694344 (cero seis nueve cuatro tres cuatro cuatro), por concepto de una multa de fiscalización, por “PERMITIR EL CONSUMO DE BEB. ALC. SIN ALIMENTOS A EXCEPCION DEL GIRO DE RESTAURANT BAR. VENTA DE BEBIDAS ALCOHOLICAS CON ALIMENT” (sic)., como fecha de la multa se establece el 08 ocho de octubre del 2004 dos mil cuatro. --</w:t>
      </w:r>
    </w:p>
    <w:p w:rsidR="00E47B29" w:rsidRDefault="00E47B29" w:rsidP="00E47B29">
      <w:pPr>
        <w:pStyle w:val="SENTENCIAS"/>
      </w:pPr>
    </w:p>
    <w:p w:rsidR="00E47B29" w:rsidRDefault="00E47B29" w:rsidP="00E47B29">
      <w:pPr>
        <w:pStyle w:val="SENTENCIAS"/>
      </w:pPr>
      <w:r>
        <w:t>Cabe señalar que la parte actora manifiesta que previo al acto impugnado, no le fue requerido ni jurídicamente ni formalmente el pago o procedimiento, en tal sentido, de conformidad con lo señalado en el artículo 40 de la Ley de Hacienda para los Municipios del Estado de Guanajuato y 47 del Código de Procedimiento y Justicia Administrativa para el Estado y los Municipios de Guanajuato, las autoridades deberán de probar los hechos que motiven sus actos, en caso de negativa del actor, por lo que correspondía a la autoridad demandada aportar, a la presente causa, las constancias que acrediten que no ha operado la caducidad de sus facultades para determinar el crédito fiscal al justiciable, lo cual no aconteció. --------------------------------------</w:t>
      </w:r>
    </w:p>
    <w:p w:rsidR="00E47B29" w:rsidRDefault="00E47B29" w:rsidP="00E47B29">
      <w:pPr>
        <w:tabs>
          <w:tab w:val="left" w:pos="3975"/>
        </w:tabs>
        <w:spacing w:line="360" w:lineRule="auto"/>
        <w:ind w:firstLine="709"/>
        <w:jc w:val="both"/>
        <w:rPr>
          <w:rFonts w:ascii="Century" w:hAnsi="Century"/>
        </w:rPr>
      </w:pPr>
    </w:p>
    <w:p w:rsidR="00E47B29" w:rsidRDefault="00E47B29" w:rsidP="00E47B29">
      <w:pPr>
        <w:pStyle w:val="SENTENCIAS"/>
      </w:pPr>
      <w:r>
        <w:t>De lo anterior se sigue que, en caso de que la autoridad incumpla con la carga procesal, como es en el caso concreto, de exhibir los documentos que acrediten que no ha operado la caducidad de sus facultades,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E47B29" w:rsidRDefault="00E47B29" w:rsidP="00E47B29">
      <w:pPr>
        <w:tabs>
          <w:tab w:val="left" w:pos="3975"/>
        </w:tabs>
        <w:spacing w:line="360" w:lineRule="auto"/>
        <w:ind w:firstLine="709"/>
        <w:jc w:val="both"/>
        <w:rPr>
          <w:rFonts w:ascii="Century" w:hAnsi="Century"/>
        </w:rPr>
      </w:pPr>
    </w:p>
    <w:p w:rsidR="00E47B29" w:rsidRDefault="00E47B29" w:rsidP="00E47B29">
      <w:pPr>
        <w:ind w:firstLine="709"/>
        <w:jc w:val="both"/>
        <w:rPr>
          <w:rFonts w:ascii="Century" w:hAnsi="Century"/>
          <w:i/>
          <w:iCs/>
          <w:lang w:val="es-MX"/>
        </w:rPr>
      </w:pPr>
      <w:r>
        <w:rPr>
          <w:rFonts w:ascii="Century" w:hAnsi="Century"/>
          <w:b/>
          <w:i/>
          <w:iCs/>
          <w:lang w:val="es-MX"/>
        </w:rPr>
        <w:lastRenderedPageBreak/>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autoridades administrativas deberán probar los hechos que los motiven cuando el interesado los niegue lisa y llanamente, a menos que la negativa implique la afirmación de otro hecho.</w:t>
      </w:r>
    </w:p>
    <w:p w:rsidR="00E47B29" w:rsidRDefault="00E47B29" w:rsidP="00E47B29">
      <w:pPr>
        <w:tabs>
          <w:tab w:val="left" w:pos="3975"/>
        </w:tabs>
        <w:spacing w:line="360" w:lineRule="auto"/>
        <w:ind w:firstLine="709"/>
        <w:jc w:val="both"/>
        <w:rPr>
          <w:rFonts w:ascii="Century" w:hAnsi="Century"/>
        </w:rPr>
      </w:pPr>
    </w:p>
    <w:p w:rsidR="00E47B29" w:rsidRDefault="00E47B29" w:rsidP="00E47B29">
      <w:pPr>
        <w:tabs>
          <w:tab w:val="left" w:pos="3975"/>
        </w:tabs>
        <w:spacing w:line="360" w:lineRule="auto"/>
        <w:ind w:firstLine="709"/>
        <w:jc w:val="both"/>
        <w:rPr>
          <w:rFonts w:ascii="Century" w:hAnsi="Century"/>
        </w:rPr>
      </w:pPr>
    </w:p>
    <w:p w:rsidR="00E47B29" w:rsidRDefault="00E47B29" w:rsidP="00E47B29">
      <w:pPr>
        <w:pStyle w:val="SENTENCIAS"/>
      </w:pPr>
      <w:r>
        <w:rPr>
          <w:rStyle w:val="RESOLUCIONESCar"/>
        </w:rPr>
        <w:t xml:space="preserve">Bajo tal contexto, si el requerimiento de pago </w:t>
      </w:r>
      <w:r>
        <w:t xml:space="preserve">0694344 (cero seis nueve cuatro tres cuatro cuatro), </w:t>
      </w:r>
      <w:r>
        <w:rPr>
          <w:rStyle w:val="RESOLUCIONESCar"/>
        </w:rPr>
        <w:t xml:space="preserve">se desprende que la multa tiene su origen en fecha </w:t>
      </w:r>
      <w:r>
        <w:t xml:space="preserve">08 ocho de octubre del 2004 dos mil cuatro, </w:t>
      </w:r>
      <w:r>
        <w:rPr>
          <w:rStyle w:val="RESOLUCIONESCar"/>
        </w:rPr>
        <w:t xml:space="preserve">bajo tal premisa, y considerando lo establecido en el artículo 39 fracción II de la Ley de Hacienda para los Municipios del Estado de Guanajuato, las facultades de las autoridades fiscales para determinar la existencia de obligaciones fiscales, señalar las bases de su liquidación o fijarlas en cantidad líquida, se extinguen en el término de cinco años. En el caso en particular contando del día siguiente al en que se produjo el hecho generador del crédito fiscal, en este caso el término del que disponía la autoridad </w:t>
      </w:r>
      <w:r>
        <w:t>para determinar dicho crédito fiscal feneció el 09 nueve de octubre de 2009 dos mil nueve, no obstante, fue hasta el 14 catorce de mayo de 2014 dos mil catorce, cuando la autoridad demandada realizó el requerimiento del pago, mediante la emisión del acto ahora impugnado. -------</w:t>
      </w:r>
    </w:p>
    <w:p w:rsidR="00E47B29" w:rsidRDefault="00E47B29" w:rsidP="00E47B29">
      <w:pPr>
        <w:pStyle w:val="SENTENCIAS"/>
      </w:pPr>
    </w:p>
    <w:p w:rsidR="00E47B29" w:rsidRDefault="00E47B29" w:rsidP="00E47B29">
      <w:pPr>
        <w:pStyle w:val="RESOLUCIONES"/>
      </w:pPr>
      <w:r>
        <w:t>Cabe señalar, que el documento impugnado es el único que obra en el sumario, no obstante de que la autoridad manifiesta que fueron llevados a cabo varios requerimientos, omitió aportar las pruebas o constancias que acrediten su dicho, por lo que dicho requerimiento es considerado el primer acto emitido por la autoridad, derivado de la multa de fecha 08 ocho de octubre de 2004 dos mil cuatro, es decir, la llevó a cabo cuando ya habían caducado sus facultades para hacerlo, conforme lo prevé la fracción II del artículo 39 de Ley de Hacienda para los Municipios del Estado de Guanajuato.-------------------------</w:t>
      </w:r>
    </w:p>
    <w:p w:rsidR="00E47B29" w:rsidRDefault="00E47B29" w:rsidP="00E47B29">
      <w:pPr>
        <w:pStyle w:val="RESOLUCIONES"/>
      </w:pPr>
    </w:p>
    <w:p w:rsidR="00E47B29" w:rsidRDefault="00E47B29" w:rsidP="00E47B29">
      <w:pPr>
        <w:pStyle w:val="SENTENCIAS"/>
      </w:pPr>
      <w:r>
        <w:t xml:space="preserve">Por lo anterior, con fundamento en lo señalado en el artículo 302 fracción IV del Código de Procedimiento y Justicia Administrativa para el Estado y los Municipios de Guanajuato, se decreta la NULIDAD TOTAL, del requerimiento de pago del crédito fiscal 0694344 (cero seis nueve cuatro tres cuatro cuatro), </w:t>
      </w:r>
      <w:r>
        <w:rPr>
          <w:rStyle w:val="RESOLUCIONESCar"/>
        </w:rPr>
        <w:t xml:space="preserve">emitido en fecha 26 veintiséis de abril de 2014 dos mil catorce, </w:t>
      </w:r>
      <w:r>
        <w:rPr>
          <w:rStyle w:val="RESOLUCIONESCar"/>
        </w:rPr>
        <w:lastRenderedPageBreak/>
        <w:t>y notificado el 14 catorce de mayo del mismo año. ------------------------------------------------------</w:t>
      </w:r>
      <w:r>
        <w:t>-</w:t>
      </w:r>
    </w:p>
    <w:p w:rsidR="00E47B29" w:rsidRDefault="00E47B29" w:rsidP="00E47B29">
      <w:pPr>
        <w:pStyle w:val="SENTENCIAS"/>
      </w:pPr>
      <w:r>
        <w:t xml:space="preserve"> </w:t>
      </w:r>
    </w:p>
    <w:p w:rsidR="00E47B29" w:rsidRDefault="00E47B29" w:rsidP="00E47B29">
      <w:pPr>
        <w:pStyle w:val="SENTENCIAS"/>
      </w:pPr>
      <w:r>
        <w:t>Bajo ese tenor, resulta fundado el agravio formulado por el actor, aunque no resulta procedente determinar la prescripción, sino de decreta la caducidad de las facultades de las autoridades demandadas. Por ello, las facultades de la autoridad para determinar el crédito fiscal en contra del actor ya no se encuentran vigentes. ------------------------------------------------------------------</w:t>
      </w:r>
    </w:p>
    <w:p w:rsidR="00E47B29" w:rsidRDefault="00E47B29" w:rsidP="00E47B29">
      <w:pPr>
        <w:pStyle w:val="SENTENCIAS"/>
      </w:pPr>
    </w:p>
    <w:p w:rsidR="00E47B29" w:rsidRDefault="00E47B29" w:rsidP="00E47B29">
      <w:pPr>
        <w:pStyle w:val="RESOLUCIONES"/>
      </w:pPr>
      <w:r>
        <w:rPr>
          <w:b/>
        </w:rPr>
        <w:t>SÉPTIMO.</w:t>
      </w:r>
      <w:r>
        <w:t xml:space="preserve"> Por lo anteriormente expuesto, se reconoce el derecho a declarar que caducaron las facultades de las autoridades fiscales para requerir el pago del crédito número crédito 0694344 (cero seis nueve cuatro tres cuatro cuatro), que corresponde a una multa de fiscalización, por una cantidad de $378.00 (trescientos sesenta y ocho pesos 00/100 M/N) y gastos de ejecución por un monto de $127.54 (ciento veintisiete pesos 54/100 M/N), dando un total de 505.54 (quinientos cinco pesos 54/100 M/N), al haberse actualizado la caducidad de las facultades de la autoridad para determinar el crédito fiscal mencionado.------------------------------------------------------------------------------------------</w:t>
      </w:r>
    </w:p>
    <w:p w:rsidR="00E47B29" w:rsidRDefault="00E47B29" w:rsidP="00E47B29">
      <w:pPr>
        <w:pStyle w:val="SENTENCIAS"/>
      </w:pPr>
    </w:p>
    <w:p w:rsidR="00E47B29" w:rsidRDefault="00E47B29" w:rsidP="00E47B29">
      <w:pPr>
        <w:pStyle w:val="SENTENCIAS"/>
        <w:rPr>
          <w:rFonts w:cs="Calibri"/>
        </w:rPr>
      </w:pPr>
      <w:r>
        <w:rPr>
          <w:rFonts w:cs="Calibri"/>
        </w:rPr>
        <w:t>Por lo expuesto, y con fundamento además en lo dispuesto en los artículos 249, 298, 299, 300 fracción II y V y 302 fracción IV del Código de Procedimiento y Justicia Administrativa para el Estado y los Municipios de Guanajuato, es de resolverse y se: ----------------------------</w:t>
      </w:r>
      <w:r>
        <w:rPr>
          <w:rFonts w:cs="Calibri"/>
        </w:rPr>
        <w:t>-------------------------------</w:t>
      </w:r>
    </w:p>
    <w:p w:rsidR="00E47B29" w:rsidRDefault="00E47B29" w:rsidP="00E47B29">
      <w:pPr>
        <w:pStyle w:val="Textoindependiente"/>
        <w:rPr>
          <w:rFonts w:ascii="Century" w:hAnsi="Century" w:cs="Calibri"/>
        </w:rPr>
      </w:pPr>
    </w:p>
    <w:p w:rsidR="00E47B29" w:rsidRDefault="00E47B29" w:rsidP="00E47B29">
      <w:pPr>
        <w:pStyle w:val="Textoindependiente"/>
        <w:rPr>
          <w:rFonts w:ascii="Century" w:hAnsi="Century" w:cs="Calibri"/>
        </w:rPr>
      </w:pPr>
    </w:p>
    <w:p w:rsidR="00E47B29" w:rsidRDefault="00E47B29" w:rsidP="00E47B29">
      <w:pPr>
        <w:pStyle w:val="Textoindependiente"/>
        <w:rPr>
          <w:rFonts w:ascii="Century" w:hAnsi="Century" w:cs="Calibri"/>
        </w:rPr>
      </w:pPr>
    </w:p>
    <w:p w:rsidR="00E47B29" w:rsidRDefault="00E47B29" w:rsidP="00E47B29">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E47B29" w:rsidRDefault="00E47B29" w:rsidP="00E47B29">
      <w:pPr>
        <w:pStyle w:val="Textoindependiente"/>
        <w:rPr>
          <w:rFonts w:ascii="Century" w:hAnsi="Century" w:cs="Calibri"/>
        </w:rPr>
      </w:pPr>
    </w:p>
    <w:p w:rsidR="00E47B29" w:rsidRDefault="00E47B29" w:rsidP="00E47B29">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w:t>
      </w:r>
      <w:r>
        <w:rPr>
          <w:rFonts w:ascii="Century" w:hAnsi="Century" w:cs="Calibri"/>
        </w:rPr>
        <w:t>proceso administrativo. ------</w:t>
      </w:r>
    </w:p>
    <w:p w:rsidR="00E47B29" w:rsidRDefault="00E47B29" w:rsidP="00E47B29">
      <w:pPr>
        <w:pStyle w:val="Textoindependiente"/>
        <w:spacing w:line="360" w:lineRule="auto"/>
        <w:ind w:firstLine="709"/>
        <w:rPr>
          <w:rFonts w:ascii="Century" w:hAnsi="Century" w:cs="Calibri"/>
          <w:b/>
          <w:bCs/>
          <w:iCs/>
        </w:rPr>
      </w:pPr>
    </w:p>
    <w:p w:rsidR="00E47B29" w:rsidRDefault="00E47B29" w:rsidP="00E47B29">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Resultó procedente el proceso administrativo promovido por el justiciable, en contra de la resolución contenida en el requerimiento de pago impugnado.  ---------------------------------------------------------------------------------</w:t>
      </w:r>
    </w:p>
    <w:p w:rsidR="00E47B29" w:rsidRDefault="00E47B29" w:rsidP="00E47B29">
      <w:pPr>
        <w:pStyle w:val="Textoindependiente"/>
        <w:spacing w:line="360" w:lineRule="auto"/>
        <w:ind w:firstLine="708"/>
        <w:rPr>
          <w:rFonts w:ascii="Century" w:hAnsi="Century" w:cs="Calibri"/>
        </w:rPr>
      </w:pPr>
    </w:p>
    <w:p w:rsidR="00E47B29" w:rsidRDefault="00E47B29" w:rsidP="00E47B29">
      <w:pPr>
        <w:pStyle w:val="RESOLUCIONES"/>
        <w:rPr>
          <w:b/>
        </w:rPr>
      </w:pPr>
      <w:r>
        <w:rPr>
          <w:b/>
        </w:rPr>
        <w:t xml:space="preserve">TERCERO. </w:t>
      </w:r>
      <w:r>
        <w:t xml:space="preserve">Se decreta la </w:t>
      </w:r>
      <w:r>
        <w:rPr>
          <w:b/>
        </w:rPr>
        <w:t xml:space="preserve">NULIDAD TOTAL </w:t>
      </w:r>
      <w:r>
        <w:t xml:space="preserve">del </w:t>
      </w:r>
      <w:proofErr w:type="spellStart"/>
      <w:r>
        <w:t>requerimietno</w:t>
      </w:r>
      <w:proofErr w:type="spellEnd"/>
      <w:r>
        <w:t xml:space="preserve"> de pago con número de crédito 0694344 (cero seis nueve cuatro tres cuatro cuatro), </w:t>
      </w:r>
      <w:r>
        <w:rPr>
          <w:rStyle w:val="RESOLUCIONESCar"/>
        </w:rPr>
        <w:t>emitido en fecha 26 veintiséis de abril de 2014 dos mil catorce, por los razonamientos expuestos en el considerando Se</w:t>
      </w:r>
      <w:r>
        <w:rPr>
          <w:rStyle w:val="RESOLUCIONESCar"/>
        </w:rPr>
        <w:t xml:space="preserve">xto de la presente resolución. </w:t>
      </w:r>
    </w:p>
    <w:p w:rsidR="00E47B29" w:rsidRDefault="00E47B29" w:rsidP="00E47B29">
      <w:pPr>
        <w:pStyle w:val="Textoindependiente"/>
        <w:spacing w:line="360" w:lineRule="auto"/>
        <w:ind w:firstLine="708"/>
        <w:rPr>
          <w:b/>
        </w:rPr>
      </w:pPr>
    </w:p>
    <w:p w:rsidR="00E47B29" w:rsidRDefault="00E47B29" w:rsidP="00E47B29">
      <w:pPr>
        <w:pStyle w:val="SENTENCIAS"/>
      </w:pPr>
      <w:r>
        <w:rPr>
          <w:b/>
        </w:rPr>
        <w:t>CUARTO.</w:t>
      </w:r>
      <w:r>
        <w:t xml:space="preserve"> Se reconoce el derecho al actor, en términos de lo expuesto en el Considerando Séptimo de esta sentencia. ---------------------------------</w:t>
      </w:r>
      <w:r>
        <w:t>---------</w:t>
      </w:r>
    </w:p>
    <w:p w:rsidR="00E47B29" w:rsidRDefault="00E47B29" w:rsidP="00E47B29">
      <w:pPr>
        <w:pStyle w:val="Textoindependiente"/>
        <w:spacing w:line="360" w:lineRule="auto"/>
        <w:ind w:firstLine="708"/>
      </w:pPr>
    </w:p>
    <w:p w:rsidR="00E47B29" w:rsidRDefault="00E47B29" w:rsidP="00E47B29">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E47B29" w:rsidRDefault="00E47B29" w:rsidP="00E47B29">
      <w:pPr>
        <w:spacing w:line="360" w:lineRule="auto"/>
        <w:jc w:val="both"/>
        <w:rPr>
          <w:rFonts w:ascii="Century" w:hAnsi="Century" w:cs="Calibri"/>
          <w:lang w:val="es-MX"/>
        </w:rPr>
      </w:pPr>
    </w:p>
    <w:p w:rsidR="00E47B29" w:rsidRDefault="00E47B29" w:rsidP="00E47B29">
      <w:pPr>
        <w:pStyle w:val="SENTENCIAS"/>
      </w:pPr>
      <w:r>
        <w:t xml:space="preserve">En su oportunidad, archívese este expediente, como asunto totalmente concluido y </w:t>
      </w:r>
      <w:proofErr w:type="spellStart"/>
      <w:r>
        <w:t>dése</w:t>
      </w:r>
      <w:proofErr w:type="spellEnd"/>
      <w:r>
        <w:t xml:space="preserve"> de baja en el Libro de Registros que se lleva para tal efecto. –</w:t>
      </w:r>
    </w:p>
    <w:p w:rsidR="00E47B29" w:rsidRDefault="00E47B29" w:rsidP="00E47B29">
      <w:pPr>
        <w:pStyle w:val="SENTENCIAS"/>
        <w:rPr>
          <w:rFonts w:cs="Calibri"/>
        </w:rPr>
      </w:pPr>
    </w:p>
    <w:p w:rsidR="00E47B29" w:rsidRDefault="00E47B29" w:rsidP="00E47B29">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E47B29" w:rsidRDefault="00E47B29" w:rsidP="00E47B29">
      <w:pPr>
        <w:pStyle w:val="RESOLUCIONES"/>
      </w:pPr>
    </w:p>
    <w:p w:rsidR="00E47B29" w:rsidRDefault="00E47B29" w:rsidP="00E47B29">
      <w:pPr>
        <w:tabs>
          <w:tab w:val="left" w:pos="1252"/>
        </w:tabs>
        <w:spacing w:line="360" w:lineRule="auto"/>
        <w:ind w:firstLine="709"/>
        <w:jc w:val="both"/>
        <w:rPr>
          <w:rFonts w:ascii="Century" w:hAnsi="Century"/>
          <w:lang w:val="es-MX"/>
        </w:rPr>
      </w:pPr>
    </w:p>
    <w:p w:rsidR="00E47B29" w:rsidRDefault="00E47B29" w:rsidP="00E47B29">
      <w:pPr>
        <w:tabs>
          <w:tab w:val="left" w:pos="1252"/>
        </w:tabs>
        <w:spacing w:line="360" w:lineRule="auto"/>
        <w:ind w:firstLine="709"/>
        <w:jc w:val="both"/>
        <w:rPr>
          <w:rFonts w:ascii="Century" w:hAnsi="Century"/>
          <w:lang w:val="es-MX"/>
        </w:rPr>
      </w:pPr>
    </w:p>
    <w:p w:rsidR="007F2778" w:rsidRDefault="007F2778"/>
    <w:sectPr w:rsidR="007F2778" w:rsidSect="00203B54">
      <w:pgSz w:w="12242" w:h="20163" w:code="5"/>
      <w:pgMar w:top="3402"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29"/>
    <w:rsid w:val="000F0C37"/>
    <w:rsid w:val="00130147"/>
    <w:rsid w:val="00203B54"/>
    <w:rsid w:val="00580BB6"/>
    <w:rsid w:val="005B3ABB"/>
    <w:rsid w:val="00683CAA"/>
    <w:rsid w:val="007F2778"/>
    <w:rsid w:val="00912179"/>
    <w:rsid w:val="009C1C5B"/>
    <w:rsid w:val="00A0778B"/>
    <w:rsid w:val="00A704E9"/>
    <w:rsid w:val="00B30D54"/>
    <w:rsid w:val="00BA3DFC"/>
    <w:rsid w:val="00D53634"/>
    <w:rsid w:val="00E47B29"/>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2E94"/>
  <w15:chartTrackingRefBased/>
  <w15:docId w15:val="{4E2216A3-003D-4359-A5DA-ECD2625F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2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47B29"/>
    <w:pPr>
      <w:jc w:val="both"/>
    </w:pPr>
    <w:rPr>
      <w:lang w:val="es-MX"/>
    </w:rPr>
  </w:style>
  <w:style w:type="character" w:customStyle="1" w:styleId="TextoindependienteCar">
    <w:name w:val="Texto independiente Car"/>
    <w:basedOn w:val="Fuentedeprrafopredeter"/>
    <w:link w:val="Textoindependiente"/>
    <w:semiHidden/>
    <w:rsid w:val="00E47B29"/>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E47B29"/>
    <w:rPr>
      <w:rFonts w:ascii="Century" w:eastAsia="Calibri" w:hAnsi="Century" w:cs="Times New Roman"/>
      <w:sz w:val="24"/>
      <w:szCs w:val="24"/>
      <w:lang w:eastAsia="es-ES"/>
    </w:rPr>
  </w:style>
  <w:style w:type="paragraph" w:customStyle="1" w:styleId="RESOLUCIONES">
    <w:name w:val="RESOLUCIONES"/>
    <w:basedOn w:val="Textoindependiente"/>
    <w:link w:val="RESOLUCIONESCar"/>
    <w:qFormat/>
    <w:rsid w:val="00E47B29"/>
    <w:pPr>
      <w:spacing w:line="360" w:lineRule="auto"/>
      <w:ind w:firstLine="708"/>
    </w:pPr>
    <w:rPr>
      <w:rFonts w:ascii="Century" w:hAnsi="Century"/>
    </w:rPr>
  </w:style>
  <w:style w:type="paragraph" w:customStyle="1" w:styleId="TESISYJURIS">
    <w:name w:val="TESIS Y JURIS"/>
    <w:basedOn w:val="Normal"/>
    <w:qFormat/>
    <w:rsid w:val="00E47B29"/>
    <w:pPr>
      <w:shd w:val="clear" w:color="auto" w:fill="FFFFFF"/>
      <w:jc w:val="both"/>
    </w:pPr>
    <w:rPr>
      <w:rFonts w:ascii="Century" w:hAnsi="Century" w:cs="Helvetica"/>
      <w:bCs/>
      <w:i/>
    </w:rPr>
  </w:style>
  <w:style w:type="paragraph" w:customStyle="1" w:styleId="SENTENCIAS">
    <w:name w:val="SENTENCIAS"/>
    <w:basedOn w:val="Normal"/>
    <w:qFormat/>
    <w:rsid w:val="00E47B29"/>
    <w:pPr>
      <w:spacing w:line="360" w:lineRule="auto"/>
      <w:ind w:firstLine="708"/>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5263</Words>
  <Characters>28951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2018-01-31T16:13:00Z</dcterms:created>
  <dcterms:modified xsi:type="dcterms:W3CDTF">2018-01-31T16:22:00Z</dcterms:modified>
</cp:coreProperties>
</file>